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60 vom 25. Januar 2023</w:t>
      </w:r>
    </w:p>
    <w:p>
      <w:r>
        <w:t>GR Gerichte, 2023-01-25, IT</w:t>
      </w:r>
    </w:p>
    <w:p>
      <w:r>
        <w:rPr>
          <w:b/>
        </w:rPr>
        <w:t xml:space="preserve">Quelle: </w:t>
      </w:r>
      <w:r>
        <w:t>https://mcp.opencaselaw.ch/entscheid/gr_gerichte_SK2 2022 60</w:t>
      </w:r>
    </w:p>
    <w:p>
      <w:r>
        <w:t>FR: GR_GERICHTE SK2 2022 60 du 25 janvier 2023</w:t>
      </w:r>
    </w:p>
    <w:p>
      <w:r>
        <w:t>IT: GR_GERICHTE SK2 2022 60 del 25 gennaio 2023</w:t>
      </w:r>
    </w:p>
    <w:p>
      <w:pPr>
        <w:pStyle w:val="Heading2"/>
      </w:pPr>
      <w:r>
        <w:t>Regeste</w:t>
      </w:r>
    </w:p>
    <w:p>
      <w:r>
        <w:t>sospetto di violazione del segreto professionale | Beschwerde gegen StA, Übrige Fälle</w:t>
      </w:r>
    </w:p>
    <w:p>
      <w:pPr>
        <w:pStyle w:val="Heading2"/>
      </w:pPr>
      <w:r>
        <w:t>Erwägungen</w:t>
      </w:r>
    </w:p>
    <w:p>
      <w:r>
        <w:rPr>
          <w:b/>
        </w:rPr>
        <w:t>E. 1</w:t>
      </w:r>
    </w:p>
    <w:p>
      <w:r>
        <w:t>In data 19 dicembre 2022 A._____ (in seguito: reclamante) ha presentato al Tribunale cantonale dei Grigioni un reclamo avverso la comunicazione del 9 di- cembre 2022 della Procura Pubblica dei Grigioni, con la quale gli è stato comuni- cato, in relaziona alla sua denuncia penale dell'11 maggio 2022 contro il centro di cure B._____ e il Dr. med. C._____, che l'indagine necessitasse dell'ottenimento di ulteriori informazioni da parte del centro di cura, e di voler pertanto firmare lo svincolo dal segreto professionale (act. A.1; act. B.1).</w:t>
      </w:r>
    </w:p>
    <w:p>
      <w:r>
        <w:rPr>
          <w:b/>
        </w:rPr>
        <w:t>E. 2</w:t>
      </w:r>
    </w:p>
    <w:p>
      <w:r>
        <w:t>Con il presente reclamo il reclamante ha sollevato diverse censure, conte- stando sostanzialmente l'operato della Procura Pubblica e in particolare del Primo Procuratore Pubblico – i cui atti sarebbero a suo avviso da annullare poiché sussi- sterebbero essenzialmente motivi di ricusa –, e facendo inoltre valere una ritardata e denegata giustizia. Oltre a ciò egli ha poi anche sollevato diverse ulteriori censu- re.</w:t>
      </w:r>
    </w:p>
    <w:p>
      <w:r>
        <w:rPr>
          <w:b/>
        </w:rPr>
        <w:t>E. 3</w:t>
      </w:r>
    </w:p>
    <w:p>
      <w:r>
        <w:t>Si rileva che nell'ambito della procedura TC GR ZK2 22 19 l'Autorità regionale di protezione 9 sede di D._____ ha comunicato al Tribunale cantonale che nei confronti del qui reclamante è stata istituita una curatela di rappresentanza e che egli non può pertanto più esercitare i diritti civili in tutti gli ambiti giudiziari, civili, amministrativi, penali e assicurativi di qualsiasi natura e grado e davanti a ogni autorità pubblica e privata. Eventuali atti presentati dal reclamante sono nulli e soltanto il curatore, avv. E._____, può rappresentarlo e obbligarlo in tali ambiti (act. A.2, A.2.1 [ZK2 22 19]). Così richiesta, con scritto del 3 gennaio 2023, l'Auto- rità regionale di protezione ha confermato che quanto indicato nell'ambito della menzionata procedura è ancora attuale e – contrariamente a quanto sembra so- stenere il reclamante – non vi sono state modifiche né in merito alla portata della curatela di rappresentanza né in merito al curatore nominato, avv. E._____ (act. D.4; act. D.1).</w:t>
      </w:r>
    </w:p>
    <w:p>
      <w:r>
        <w:rPr>
          <w:b/>
        </w:rPr>
        <w:t>E. 4</w:t>
      </w:r>
    </w:p>
    <w:p>
      <w:r>
        <w:t>Alla luce di quanto precede, nell'ambito del reclamo da lui presentato, il re- clamante non gode quindi dell'esercizio dei diritti civili. Egli non ha pertanto capaci- tà processuale e il reclamo è inammissibile (art. 106 cpv. 1 CPP).</w:t>
      </w:r>
    </w:p>
    <w:p>
      <w:r>
        <w:rPr>
          <w:b/>
        </w:rPr>
        <w:t>E. 5</w:t>
      </w:r>
    </w:p>
    <w:p>
      <w:r>
        <w:t>La circostanza che il reclamante invochi l'esercizio di diritti strettamente personali (act. A.1 pag. 5) non inficia tale conclusione. Non è infatti chiaro in che modo nella presente fattispecie sarebbero toccati tali diritti. Non vi è inoltre ragione di chinarsi sulle ulteriori censure e richieste del reclamante, risultando queste poco chiare e non rientrando peraltro nella competenza del Tribunale cantonale.</w:t>
      </w:r>
    </w:p>
    <w:p>
      <w:r>
        <w:t>3 / 4</w:t>
      </w:r>
    </w:p>
    <w:p>
      <w:r>
        <w:rPr>
          <w:b/>
        </w:rPr>
        <w:t>E. 6</w:t>
      </w:r>
    </w:p>
    <w:p>
      <w:r>
        <w:t>In concreto si giustifica poi di rinunciare ad assegnare al curatore del re- clamante un termine per un eventuale ratifica del reclamo. Nel Codice di procedu- ra penale non è espressamente regolata la possibilità di sanare vizi formali quali la mancata firma o mancata procura. L'assegnazione di un termine per sanare tali vizi involontari deriva piuttosto dal divieto di formalismo eccessivo (cfr. DTF 120 V 413 consid. 6a; 134 II 244 consid. 2.4.2; Martin Ziegler/Stefan Keller, in: Nigg- li/Heer/Wiprächtiger [edit.], Basler Kommentar Strafprozessord- nung/Jugendstrafprozessordnung, 2a ed., Basilea 2014, n. 3 seg. ad art. 385 StPO; Viktor Lieber, in: Donatsch/Lieber/Summers/Wohlers [edit.], Kommentar zur Schweizerischen Strafprozessordnung StPO, Art. 1-195, 3a ed., Zurigo 2020, n. 4 ad art. 110 StPO). Ciò vale tuttavia per i vizi involontari e non nel caso di una per- sistente reiterata intenzionale inosservanza delle regole procedurali, come è il ca- so nella presente fattispecie, essendo il reclamante perfettamente a conoscenza della sua mancata capacità processuale (TC GR ZK2 22 19 del 13.6.2022; ZK2 22 31 del 24.8.2022; TF 1C_255/2022 del 18.5.2022; cfr. anche TF 5D_38/2022 del 1.4.2022 consid. 5 e rinvii).</w:t>
      </w:r>
    </w:p>
    <w:p>
      <w:r>
        <w:rPr>
          <w:b/>
        </w:rPr>
        <w:t>E. 7</w:t>
      </w:r>
    </w:p>
    <w:p>
      <w:r>
        <w:t>Nell'evenienza si giustifica di rinunciare al prelievo di spese processuali.</w:t>
      </w:r>
    </w:p>
    <w:p>
      <w:r>
        <w:rPr>
          <w:b/>
        </w:rPr>
        <w:t>E. 8</w:t>
      </w:r>
    </w:p>
    <w:p>
      <w:r>
        <w:t>Competente per statuire in merito a questo caso è la Seconda Camera pe- nale del Tribunale cantonale (art. 10 cpv. 1 OOTC [CSC 173.100]). Il reclamo può essere deciso a giudice unico (art. 18 cpv. 3 LOG [CSC 173.000]). La competenza della Presidente è data in virtù dell'art. 4 cpv. 2 OOTC.</w:t>
      </w:r>
    </w:p>
    <w:p>
      <w:r>
        <w:t>4 / 4 La Seconda Camera penale pronuncia: 1. Il reclamo è inammissibile. 2. Non si prelevano spese processuali. 3.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